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克州人大常委会</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人大机关负责人大自治州人代会会议、常务委员会议，主任专题会议和各专门委员会和会务工作。组织实施人大的各类会议，负责常委会的视察、参观、调研、学习等日常活动的各项服务和组织工作和人大开展各项工作的后勤保障和服务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民代表大会常务委员会无下属预算单位，下设1个办公室和5个委员会，分别是：机关办公室、财经委、法工委、代人委、民侨委、教工委。编制数38人，事业编10人；实有人数97人，其中：在职42人，退休53人，离休2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2021年，在州委和州人大常委会党组的坚强领导下，紧紧围绕党委“3+1”重点工作部署，立足人大机关职能定位，认真履职、积极作为，较好地完成了全年各项工作任务。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服务保障好常委会日常工作。一年来，州人大常委会机关共服务保障人民代表大会1次、人大常委会会议6次、主任会议6次，常委会党组会议13次，常委会党组理论学习中心组学习24次；落实常委会领导各类公文批示800余件。</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二是协助做好立法工作。协助常委会制定《克州人大常委会2021年度立法计划》，确定《自治州城市供热管理条例》立法调研项目，对州人民政府及有关单位现行有效的63件行政规范性文件内容进行了检查。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三是协助做好监督工作。协助常委会深入开展国家宪法日和自治州宪法法律宣传月活动；组织开展经济、公共卫生、环境保护等方面的专题调研；建成了州人大预算联网监督平台并上线运行。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四是协助做好代表工作。协助常委会积极推进代表“家室站”规范升级，全州建成“家室站”134个；邀请人大代表40人次参与常委会各项调研、执法检查等；开展代表培训860人次。</w:t>
      </w:r>
      <w:r>
        <w:rPr>
          <w:rFonts w:hint="eastAsia" w:ascii="仿宋_GB2312" w:hAnsi="宋体" w:eastAsia="仿宋_GB2312"/>
          <w:b w:val="0"/>
          <w:bCs/>
          <w:sz w:val="32"/>
          <w:szCs w:val="32"/>
        </w:rPr>
        <w:cr/>
      </w:r>
      <w:r>
        <w:rPr>
          <w:rFonts w:hint="eastAsia" w:ascii="仿宋_GB2312" w:hAnsi="宋体" w:eastAsia="仿宋_GB2312"/>
          <w:b w:val="0"/>
          <w:bCs/>
          <w:sz w:val="32"/>
          <w:szCs w:val="32"/>
        </w:rPr>
        <w:t>　　今年来，选派2名县级干部、4名科级干部参与其克尔铁热克村“访惠聚”工作，同时选派一名司机（每月自行补助1800元）和一辆公车全年365天保障“访惠聚”驻村工作队后勤服务保障工作，专门听取机关“访惠聚”工作汇报5次，机关党组成员深入“访惠聚”驻村点开展调研16人次，解决实际困难24件；利用节假日、干部下沉等契机慰问驻村工作队员及其家属12余次、3万余元。一年来，机关“访惠聚”驻村工作队紧紧围绕新时代“访惠聚”驻村工作意见和重点任务，扎实开展各项驻村工作，取得了显著成绩。创建平安单位4个、平安商铺5个、平安家庭458户；实施乡村振兴项目5个；实现全村就业850人次；对200户农户厕所进行改建；机关“访惠聚”工作队1名队员进入村“两委”班子；机关“访惠聚”驻村点（其克尔铁热克村）创建为阿克陶县民族团结示范村。</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人大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（2）收支管理：领导层是本单位收支业务管理的决策部门，负责审批单位收支业务等事项。涉及“三重一大”事项，根据《克州人大集体决策制度》和《克州人大项目管理办法》办理。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人大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人大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1,136.81万元，项目支出安排资金142.78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本单位2021年度项目支出142.78万元，涉及项目数量6个，其中：重点项目支出26.21万元，涉及重点项目数量1个，重点项目支出与部门项目总支出的比率为18.36%。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2021年度本单位年初批复部门预算资金总额为935.37万元，年中调增预算总额为348.63万元，调整后全年预算资金总额为1,279.59万元。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2021年度本单位部门整体支出资金总额为1,279.59万元，预算执行率为100%，预算调整率为</w:t>
      </w:r>
      <w:r>
        <w:rPr>
          <w:rFonts w:hint="eastAsia" w:ascii="仿宋_GB2312" w:hAnsi="宋体" w:eastAsia="仿宋_GB2312"/>
          <w:b w:val="0"/>
          <w:bCs/>
          <w:sz w:val="32"/>
          <w:szCs w:val="32"/>
          <w:lang w:val="en-US" w:eastAsia="zh-CN"/>
        </w:rPr>
        <w:t>37.27</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为加强我单位预算管理、规范财务行为我单位制定了《克州人大内部控制规范》《克州人大项目管理规范》等资金管理制度，已建立制度均健全且有效运行。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2021年度我单位基本支出预算总额为1,136.81万元，其中人员经费1,017.75万元，公用经费119.06万元。实际执行总额为1,136.81万元，预算执行率100%。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19.71万元，比上年减少4.31万元，减少21.86%，主要原因是：按照厉行节约的要求，2021年缩减公务车运行维护费，因此支出随之减少。其中，因公出国（境）费支出0万元；公务用车购置及运行维护费支出15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与年初预算数相比情况：一般公共预算“三公”经费支出年初预算数22万元，预算执行数为19.71万元，执行率为89.59%，主要原因是：按照厉行节约的要求，2021年缩减公务车运行维护费，因此支出随之减少。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2021年度本单位项目支出预算总额为142.78万元，实际执行资金总额为142.78万元，预算执行率为100%。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2021年度预算安排专项资金49.77万元，实际支出资金49.77万元，预算执行率为100%，涉及项目个数3个，专项经费按照政策要求实行专款专用，不存在截留、挤占、挪用、虚列支出。各项目详细执行情况如下：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为民办实事经费、第一书记经费项目:全年预算数为12万元，预算执行数为12万元，预算执行率为100%。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2020年结转人大代表活动经费项目:全年预算数为11.56万元，预算执行数为11.56万元，预算执行率为100%。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自治区人大基层补助项目:全年预算数为26.21万元，预算执行数为26.21万元，预算执行率为100%。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2021年度预算安排本级财力资金93.01万元，实际支出资金93.01万元，预算执行率为100%，涉及项目个数3个，各项目详细执行情况如下：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群众工作经费项目:全年预算数为7万元，预算执行数为77万元，预算执行率为100%。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预算联网监督中心维护费项目:全年预算数为5万元，预算执行数为5万元，预算执行率为100%。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人大预算互联网监督系统项目:全年预算数为81.01万元，预算执行数为81.01万元，预算执行率为100%。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关于拨付自治区2020年度人大代表活动经费的通知》（新财行【2020】56号）、《关于提前下达2021年度基层人大补助经费的通知》（新财行【2020】63号）、《关于下达2021年度下半年基层人大补助经费的通知》（新财行【2021】20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49.77万元，资金全部到位，实际使用资金49.77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①制订《克州人大经费使用规范》,为合理合规使用经费提供了有力的制度保障。同时,建立区委组织部项目经费内部管控制度，并严格按要求落实。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第一书记经费项目:主要用于驻村工作队开展驻村工作任务。通过该项目的实施，解决群众生产生活中的实际困难，加强民族团结，增进民族互信，突出现代文化引领，关心关爱困难群众，实现维护社会稳定和长治久安总目标。</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2020年结转人大代表活动经费项目:主要用于人大代表开展活动、调研等工作通过该项目的实施能够保障人大代表活动正常开展。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自治区人大基层补助项目:主要用于人大代表培训、开展调研、执法检查、视察活动及人大机关日常工作的正常运行等。通过该项目的实施能够有效提高人大代表履职能力，保障工作情况需要，让受益群众满意。</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本单位2021年初资产合计数为120.87万元，年末资产合计数为123.25万元。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截止本年度固定资产账面净值115.27万元，年末实际在用固定资产115.27万元，固定资产利用率为100%。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部门单位整体支出共设置一级指标3个，二级指标7个，三级指标15个，其中已完成三级指标15个，指标完成率为100%。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保障人员人数指标，预期指标是等于97人，实际完成值是97人，指标完成率是100%，达到预期目标。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“办公用品和设备”，预期指标是大于等于32批，实际完成值是32批，指标完成率是100%，达到预期目标。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“各类会议”预期指标是大于等于10场次，实际完成值是10场次，指标完成率是100%，达到预期目标。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“发挥基层人大代表的作用，组织人大代表调研”，预期指标是大于等于10次，实际完成值是10次，指标完成率是100%，达到预期目标。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“保障车辆”预期指标是等于8辆，实际完成值是8辆，指标完成率是100%，达到预期目标。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“群众工作经费联谊活动、慰问”期指标是大于等于10次，实际完成值是10场次，指标完成率是100%，达到预期目标。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经费保障率指标，预期指标是等于100%，实际完成值是100%，指标完成率是100%，达到质量提升及标准。时效指标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（3）成本指标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“人员经费”预期指标是等于816.95万元，实际完成值是816.95万元，指标完成率是100%，达到成本控制及改善目标。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“公用经费”资金总金额指标，预期指标是等于84.42万元，实际完成值是84.42万元，指标完成率是100%，达到成本控制及改善目标。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“项目支出”预期指标是等于34万元，实际完成值是34万元，指标完成率是100%，达到成本控制及改善目标。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提高服务代表的质量和水平，确保了人大工作的高效有序运转指标，预期指标是持续改善，实际完成值是有效改善，指标完成率是100%，达到单位履职能力对社会带来的影响预期目标。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切实做好人大代表服务管理工作指标，预期指标是持续保障，实际完成值是持续保障，指标完成率是100%，实现部门绩效长效机制建设，提高工作效率目标。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受益工作人员满意度指标，预期指标是大于等于95%，实际完成值是95%，指标完成率是100%，达到部门（单位）服务对象对部门履职效果的满意度。</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78D1BB5"/>
    <w:rsid w:val="518D5D8C"/>
    <w:rsid w:val="51C70EA9"/>
    <w:rsid w:val="54F842B6"/>
    <w:rsid w:val="656071F2"/>
    <w:rsid w:val="6BF1756B"/>
    <w:rsid w:val="6F550854"/>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2022-05-23T14:01:33Z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